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92a2a0dbf4b786a9ccdec3722c98f4094d57252"/>
    <w:p>
      <w:pPr>
        <w:pStyle w:val="Heading1"/>
      </w:pPr>
      <w:r>
        <w:t xml:space="preserve">Polityka Prywatności serwisu targowisko.ai</w:t>
      </w:r>
    </w:p>
    <w:bookmarkStart w:id="20" w:name="informacje-ogólne"/>
    <w:p>
      <w:pPr>
        <w:pStyle w:val="Heading2"/>
      </w:pPr>
      <w:r>
        <w:t xml:space="preserve">1. Informacje ogólne</w:t>
      </w:r>
    </w:p>
    <w:p>
      <w:pPr>
        <w:pStyle w:val="Compact"/>
        <w:numPr>
          <w:ilvl w:val="0"/>
          <w:numId w:val="1001"/>
        </w:numPr>
      </w:pPr>
      <w:r>
        <w:t xml:space="preserve">Niniejsza Polityka Prywatności określa zasady przetwarzania danych osobowych użytkowników serwisu internetowego dostępnego pod adresem</w:t>
      </w:r>
      <w:r>
        <w:t xml:space="preserve"> </w:t>
      </w:r>
      <w:r>
        <w:rPr>
          <w:b/>
          <w:bCs/>
        </w:rPr>
        <w:t xml:space="preserve">https://targowisko.ai</w:t>
      </w:r>
      <w:r>
        <w:t xml:space="preserve"> </w:t>
      </w:r>
      <w:r>
        <w:t xml:space="preserve">(dalej: „Serwis”).</w:t>
      </w:r>
    </w:p>
    <w:p>
      <w:pPr>
        <w:pStyle w:val="Compact"/>
        <w:numPr>
          <w:ilvl w:val="0"/>
          <w:numId w:val="1001"/>
        </w:numPr>
      </w:pPr>
      <w:r>
        <w:t xml:space="preserve">Administratorem danych osobowych jest</w:t>
      </w:r>
      <w:r>
        <w:t xml:space="preserve"> </w:t>
      </w:r>
      <w:r>
        <w:rPr>
          <w:b/>
          <w:bCs/>
        </w:rPr>
        <w:t xml:space="preserve">Workplaces sp. z o.o.</w:t>
      </w:r>
      <w:r>
        <w:t xml:space="preserve">, NIP:</w:t>
      </w:r>
      <w:r>
        <w:t xml:space="preserve"> </w:t>
      </w:r>
      <w:r>
        <w:rPr>
          <w:b/>
          <w:bCs/>
        </w:rPr>
        <w:t xml:space="preserve">5242891117</w:t>
      </w:r>
      <w:r>
        <w:t xml:space="preserve"> </w:t>
      </w:r>
      <w:r>
        <w:t xml:space="preserve">(dalej: „Administrator”).</w:t>
      </w:r>
    </w:p>
    <w:p>
      <w:pPr>
        <w:pStyle w:val="Compact"/>
        <w:numPr>
          <w:ilvl w:val="0"/>
          <w:numId w:val="1001"/>
        </w:numPr>
      </w:pPr>
      <w:r>
        <w:t xml:space="preserve">Kontakt z Administratorem możliwy jest za pośrednictwem adresu e-mail:</w:t>
      </w:r>
      <w:r>
        <w:t xml:space="preserve"> </w:t>
      </w:r>
      <w:r>
        <w:rPr>
          <w:b/>
          <w:bCs/>
        </w:rPr>
        <w:t xml:space="preserve">kontakt@targowisko.ai</w:t>
      </w:r>
      <w:r>
        <w:t xml:space="preserve">.</w:t>
      </w:r>
    </w:p>
    <w:bookmarkEnd w:id="20"/>
    <w:bookmarkStart w:id="21" w:name="zakres-przetwarzanych-danych"/>
    <w:p>
      <w:pPr>
        <w:pStyle w:val="Heading2"/>
      </w:pPr>
      <w:r>
        <w:t xml:space="preserve">2. Zakres przetwarzanych danych</w:t>
      </w:r>
    </w:p>
    <w:p>
      <w:pPr>
        <w:pStyle w:val="FirstParagraph"/>
      </w:pPr>
      <w:r>
        <w:t xml:space="preserve">Administrator może przetwarzać następujące dane osobowe:</w:t>
      </w:r>
      <w:r>
        <w:t xml:space="preserve"> </w:t>
      </w:r>
      <w:r>
        <w:t xml:space="preserve">- imię i nazwisko lub nazwę firmy,</w:t>
      </w:r>
      <w:r>
        <w:t xml:space="preserve"> </w:t>
      </w:r>
      <w:r>
        <w:t xml:space="preserve">- adres e-mail,</w:t>
      </w:r>
      <w:r>
        <w:t xml:space="preserve"> </w:t>
      </w:r>
      <w:r>
        <w:t xml:space="preserve">- dane rozliczeniowe (w tym NIP),</w:t>
      </w:r>
      <w:r>
        <w:t xml:space="preserve"> </w:t>
      </w:r>
      <w:r>
        <w:t xml:space="preserve">- dane dotyczące transakcji,</w:t>
      </w:r>
      <w:r>
        <w:t xml:space="preserve"> </w:t>
      </w:r>
      <w:r>
        <w:t xml:space="preserve">- adres IP,</w:t>
      </w:r>
      <w:r>
        <w:t xml:space="preserve"> </w:t>
      </w:r>
      <w:r>
        <w:t xml:space="preserve">- dane zawarte w formularzach kontaktowych,</w:t>
      </w:r>
      <w:r>
        <w:t xml:space="preserve"> </w:t>
      </w:r>
      <w:r>
        <w:t xml:space="preserve">- inne dane dobrowolnie przekazane przez Użytkownika.</w:t>
      </w:r>
    </w:p>
    <w:bookmarkEnd w:id="21"/>
    <w:bookmarkStart w:id="22" w:name="X31a4e860d86741ceca48cfc1abecd67b15f552c"/>
    <w:p>
      <w:pPr>
        <w:pStyle w:val="Heading2"/>
      </w:pPr>
      <w:r>
        <w:t xml:space="preserve">3. Cele i podstawy prawne przetwarzania danych</w:t>
      </w:r>
    </w:p>
    <w:p>
      <w:pPr>
        <w:pStyle w:val="FirstParagraph"/>
      </w:pPr>
      <w:r>
        <w:t xml:space="preserve">Dane osobowe przetwarzane są w następujących celach:</w:t>
      </w:r>
      <w:r>
        <w:t xml:space="preserve"> </w:t>
      </w:r>
      <w:r>
        <w:t xml:space="preserve">1. realizacji umowy i świadczenia usług drogą elektroniczną – art. 6 ust. 1 lit. b RODO,</w:t>
      </w:r>
      <w:r>
        <w:t xml:space="preserve"> </w:t>
      </w:r>
      <w:r>
        <w:t xml:space="preserve">2. realizacji płatności i rozliczeń – art. 6 ust. 1 lit. b i c RODO,</w:t>
      </w:r>
      <w:r>
        <w:t xml:space="preserve"> </w:t>
      </w:r>
      <w:r>
        <w:t xml:space="preserve">3. obsługi zapytań kierowanych do Administratora – art. 6 ust. 1 lit. f RODO,</w:t>
      </w:r>
      <w:r>
        <w:t xml:space="preserve"> </w:t>
      </w:r>
      <w:r>
        <w:t xml:space="preserve">4. realizacji obowiązków prawnych Administratora – art. 6 ust. 1 lit. c RODO,</w:t>
      </w:r>
      <w:r>
        <w:t xml:space="preserve"> </w:t>
      </w:r>
      <w:r>
        <w:t xml:space="preserve">5. marketingu własnych usług Administratora – art. 6 ust. 1 lit. f RODO.</w:t>
      </w:r>
    </w:p>
    <w:bookmarkEnd w:id="22"/>
    <w:bookmarkStart w:id="23" w:name="odbiorcy-danych"/>
    <w:p>
      <w:pPr>
        <w:pStyle w:val="Heading2"/>
      </w:pPr>
      <w:r>
        <w:t xml:space="preserve">4. Odbiorcy danych</w:t>
      </w:r>
    </w:p>
    <w:p>
      <w:pPr>
        <w:pStyle w:val="Compact"/>
        <w:numPr>
          <w:ilvl w:val="0"/>
          <w:numId w:val="1002"/>
        </w:numPr>
      </w:pPr>
      <w:r>
        <w:t xml:space="preserve">Dane osobowe mogą być przekazywane podmiotom współpracującym z Administratorem, w szczególności:</w:t>
      </w:r>
    </w:p>
    <w:p>
      <w:pPr>
        <w:pStyle w:val="Compact"/>
        <w:numPr>
          <w:ilvl w:val="1"/>
          <w:numId w:val="1003"/>
        </w:numPr>
      </w:pPr>
      <w:r>
        <w:t xml:space="preserve">dostawcom usług IT,</w:t>
      </w:r>
    </w:p>
    <w:p>
      <w:pPr>
        <w:pStyle w:val="Compact"/>
        <w:numPr>
          <w:ilvl w:val="1"/>
          <w:numId w:val="1003"/>
        </w:numPr>
      </w:pPr>
      <w:r>
        <w:t xml:space="preserve">operatorom płatności,</w:t>
      </w:r>
    </w:p>
    <w:p>
      <w:pPr>
        <w:pStyle w:val="Compact"/>
        <w:numPr>
          <w:ilvl w:val="1"/>
          <w:numId w:val="1003"/>
        </w:numPr>
      </w:pPr>
      <w:r>
        <w:t xml:space="preserve">biurom księgowym i doradcom prawnym.</w:t>
      </w:r>
    </w:p>
    <w:p>
      <w:pPr>
        <w:pStyle w:val="Compact"/>
        <w:numPr>
          <w:ilvl w:val="0"/>
          <w:numId w:val="1002"/>
        </w:numPr>
      </w:pPr>
      <w:r>
        <w:t xml:space="preserve">Dane nie są przekazywane poza Europejski Obszar Gospodarczy, chyba że wynika to z korzystania z narzędzi dostarczanych przez podmioty trzecie zgodnie z RODO.</w:t>
      </w:r>
    </w:p>
    <w:bookmarkEnd w:id="23"/>
    <w:bookmarkStart w:id="24" w:name="okres-przechowywania-danych"/>
    <w:p>
      <w:pPr>
        <w:pStyle w:val="Heading2"/>
      </w:pPr>
      <w:r>
        <w:t xml:space="preserve">5. Okres przechowywania danych</w:t>
      </w:r>
    </w:p>
    <w:p>
      <w:pPr>
        <w:pStyle w:val="FirstParagraph"/>
      </w:pPr>
      <w:r>
        <w:t xml:space="preserve">Dane osobowe przechowywane są przez okres niezbędny do realizacji celów przetwarzania, a po tym czasie przez okres wymagany przepisami prawa lub do momentu przedawnienia ewentualnych roszczeń.</w:t>
      </w:r>
    </w:p>
    <w:bookmarkEnd w:id="24"/>
    <w:bookmarkStart w:id="25" w:name="prawa-użytkowników"/>
    <w:p>
      <w:pPr>
        <w:pStyle w:val="Heading2"/>
      </w:pPr>
      <w:r>
        <w:t xml:space="preserve">6. Prawa użytkowników</w:t>
      </w:r>
    </w:p>
    <w:p>
      <w:pPr>
        <w:pStyle w:val="FirstParagraph"/>
      </w:pPr>
      <w:r>
        <w:t xml:space="preserve">Użytkownikom przysługują następujące prawa:</w:t>
      </w:r>
      <w:r>
        <w:t xml:space="preserve"> </w:t>
      </w:r>
      <w:r>
        <w:t xml:space="preserve">- prawo dostępu do danych,</w:t>
      </w:r>
      <w:r>
        <w:t xml:space="preserve"> </w:t>
      </w:r>
      <w:r>
        <w:t xml:space="preserve">- prawo do ich sprostowania,</w:t>
      </w:r>
      <w:r>
        <w:t xml:space="preserve"> </w:t>
      </w:r>
      <w:r>
        <w:t xml:space="preserve">- prawo do usunięcia danych,</w:t>
      </w:r>
      <w:r>
        <w:t xml:space="preserve"> </w:t>
      </w:r>
      <w:r>
        <w:t xml:space="preserve">- prawo do ograniczenia przetwarzania,</w:t>
      </w:r>
      <w:r>
        <w:t xml:space="preserve"> </w:t>
      </w:r>
      <w:r>
        <w:t xml:space="preserve">- prawo do przenoszenia danych,</w:t>
      </w:r>
      <w:r>
        <w:t xml:space="preserve"> </w:t>
      </w:r>
      <w:r>
        <w:t xml:space="preserve">- prawo wniesienia sprzeciwu wobec przetwarzania,</w:t>
      </w:r>
      <w:r>
        <w:t xml:space="preserve"> </w:t>
      </w:r>
      <w:r>
        <w:t xml:space="preserve">- prawo wniesienia skargi do Prezesa Urzędu Ochrony Danych Osobowych.</w:t>
      </w:r>
    </w:p>
    <w:bookmarkEnd w:id="25"/>
    <w:bookmarkStart w:id="26" w:name="pliki-cookies"/>
    <w:p>
      <w:pPr>
        <w:pStyle w:val="Heading2"/>
      </w:pPr>
      <w:r>
        <w:t xml:space="preserve">7. Pliki cookies</w:t>
      </w:r>
    </w:p>
    <w:p>
      <w:pPr>
        <w:pStyle w:val="Compact"/>
        <w:numPr>
          <w:ilvl w:val="0"/>
          <w:numId w:val="1004"/>
        </w:numPr>
      </w:pPr>
      <w:r>
        <w:t xml:space="preserve">Serwis wykorzystuje pliki cookies w celu prawidłowego działania, analizy statystycznej oraz poprawy jakości usług.</w:t>
      </w:r>
    </w:p>
    <w:p>
      <w:pPr>
        <w:pStyle w:val="Compact"/>
        <w:numPr>
          <w:ilvl w:val="0"/>
          <w:numId w:val="1004"/>
        </w:numPr>
      </w:pPr>
      <w:r>
        <w:t xml:space="preserve">Użytkownik może zarządzać plikami cookies za pomocą ustawień swojej przeglądarki internetowej.</w:t>
      </w:r>
    </w:p>
    <w:bookmarkEnd w:id="26"/>
    <w:bookmarkStart w:id="27" w:name="bezpieczeństwo-danych"/>
    <w:p>
      <w:pPr>
        <w:pStyle w:val="Heading2"/>
      </w:pPr>
      <w:r>
        <w:t xml:space="preserve">8. Bezpieczeństwo danych</w:t>
      </w:r>
    </w:p>
    <w:p>
      <w:pPr>
        <w:pStyle w:val="FirstParagraph"/>
      </w:pPr>
      <w:r>
        <w:t xml:space="preserve">Administrator stosuje odpowiednie środki techniczne i organizacyjne w celu ochrony danych osobowych przed ich utratą, nieuprawnionym dostępem lub naruszeniem.</w:t>
      </w:r>
    </w:p>
    <w:bookmarkEnd w:id="27"/>
    <w:bookmarkStart w:id="28" w:name="zmiany-polityki-prywatności"/>
    <w:p>
      <w:pPr>
        <w:pStyle w:val="Heading2"/>
      </w:pPr>
      <w:r>
        <w:t xml:space="preserve">9. Zmiany Polityki Prywatności</w:t>
      </w:r>
    </w:p>
    <w:p>
      <w:pPr>
        <w:pStyle w:val="FirstParagraph"/>
      </w:pPr>
      <w:r>
        <w:t xml:space="preserve">Administrator zastrzega sobie prawo do zmiany niniejszej Polityki Prywatności. Aktualna wersja dokumentu jest zawsze dostępna w Serwisie.</w:t>
      </w:r>
    </w:p>
    <w:bookmarkEnd w:id="28"/>
    <w:bookmarkStart w:id="29" w:name="postanowienia-końcowe"/>
    <w:p>
      <w:pPr>
        <w:pStyle w:val="Heading2"/>
      </w:pPr>
      <w:r>
        <w:t xml:space="preserve">10. Postanowienia końcowe</w:t>
      </w:r>
    </w:p>
    <w:p>
      <w:pPr>
        <w:pStyle w:val="FirstParagraph"/>
      </w:pPr>
      <w:r>
        <w:t xml:space="preserve">Niniejsza Polityka Prywatności obowiązuje od dnia jej opublikowania w Serwisie.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2026-01-26T10:34:34Z</dcterms:created>
  <dcterms:modified xsi:type="dcterms:W3CDTF">2026-01-26T10:34:34Z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